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36B583FA" w:rsidR="000B3BD9" w:rsidRDefault="00803130" w:rsidP="000B3BD9">
      <w:pPr>
        <w:pStyle w:val="ATJtitle"/>
      </w:pPr>
      <w:r>
        <w:t>Paper</w:t>
      </w:r>
      <w:r w:rsidR="00C108A9" w:rsidRPr="00C108A9">
        <w:t xml:space="preserve"> Title</w:t>
      </w:r>
    </w:p>
    <w:p w14:paraId="158B2CF2" w14:textId="77777777" w:rsidR="0097062D" w:rsidRDefault="0097062D" w:rsidP="0097062D">
      <w:pPr>
        <w:pStyle w:val="ATJauthors"/>
      </w:pPr>
      <w:r>
        <w:t>John A. Smith</w:t>
      </w:r>
    </w:p>
    <w:p w14:paraId="1747F7D0" w14:textId="77777777" w:rsidR="0097062D" w:rsidRPr="0097062D" w:rsidRDefault="0097062D" w:rsidP="0097062D">
      <w:pPr>
        <w:pStyle w:val="ATJaffi"/>
      </w:pPr>
      <w:r w:rsidRPr="0097062D">
        <w:t>University of GLECC</w:t>
      </w:r>
    </w:p>
    <w:p w14:paraId="3EFAAD5F" w14:textId="77777777" w:rsidR="0097062D" w:rsidRDefault="0097062D" w:rsidP="0097062D">
      <w:pPr>
        <w:pStyle w:val="ATJaffi"/>
      </w:pPr>
      <w:r>
        <w:t>Email:</w:t>
      </w:r>
    </w:p>
    <w:p w14:paraId="0EBD9885" w14:textId="4343AA24" w:rsidR="0097062D" w:rsidRDefault="0097062D" w:rsidP="0097062D">
      <w:pPr>
        <w:pStyle w:val="ATJaffi"/>
      </w:pPr>
      <w:r>
        <w:t xml:space="preserve">ORCID: </w:t>
      </w:r>
      <w:hyperlink r:id="rId8" w:history="1">
        <w:r w:rsidRPr="00531F43">
          <w:rPr>
            <w:rStyle w:val="Hyperlink"/>
          </w:rPr>
          <w:t>https://orcid.org/</w:t>
        </w:r>
      </w:hyperlink>
      <w:r>
        <w:t xml:space="preserve"> </w:t>
      </w:r>
    </w:p>
    <w:p w14:paraId="1A90E21D" w14:textId="77777777" w:rsidR="0097062D" w:rsidRDefault="0097062D" w:rsidP="0097062D">
      <w:pPr>
        <w:pStyle w:val="ATJauthors"/>
      </w:pPr>
      <w:r>
        <w:t>Jane Doe</w:t>
      </w:r>
    </w:p>
    <w:p w14:paraId="433F2410" w14:textId="77777777" w:rsidR="0097062D" w:rsidRDefault="0097062D" w:rsidP="0097062D">
      <w:pPr>
        <w:pStyle w:val="ATJaffi"/>
      </w:pPr>
      <w:r>
        <w:t>University of GLECC</w:t>
      </w:r>
    </w:p>
    <w:p w14:paraId="6857561F" w14:textId="77777777" w:rsidR="0097062D" w:rsidRDefault="0097062D" w:rsidP="0097062D">
      <w:pPr>
        <w:pStyle w:val="ATJaffi"/>
      </w:pPr>
      <w:r>
        <w:t>Email:</w:t>
      </w:r>
    </w:p>
    <w:p w14:paraId="03D81A61" w14:textId="2E2CA76A" w:rsidR="0097062D" w:rsidRDefault="0097062D" w:rsidP="0097062D">
      <w:pPr>
        <w:pStyle w:val="ATJaffi"/>
      </w:pPr>
      <w:r>
        <w:t xml:space="preserve">ORCID: </w:t>
      </w:r>
      <w:hyperlink r:id="rId9" w:history="1">
        <w:r w:rsidRPr="00531F43">
          <w:rPr>
            <w:rStyle w:val="Hyperlink"/>
          </w:rPr>
          <w:t>https://orcid.org/</w:t>
        </w:r>
      </w:hyperlink>
      <w:r>
        <w:t xml:space="preserve"> </w:t>
      </w:r>
    </w:p>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0C453D39" w14:textId="77777777" w:rsidR="00766C3E" w:rsidRPr="00997290" w:rsidRDefault="00766C3E" w:rsidP="00997290">
      <w:pPr>
        <w:pStyle w:val="ATJabstitle"/>
      </w:pPr>
      <w:r w:rsidRPr="00997290">
        <w:rPr>
          <w:rFonts w:hint="eastAsia"/>
        </w:rPr>
        <w:t>Abstract:</w:t>
      </w:r>
    </w:p>
    <w:p w14:paraId="574A7ABD" w14:textId="4C349128" w:rsidR="00766C3E" w:rsidRPr="00E74F5F" w:rsidRDefault="00636EF1" w:rsidP="00E74F5F">
      <w:pPr>
        <w:pStyle w:val="ATJabs"/>
      </w:pPr>
      <w:r w:rsidRPr="00636EF1">
        <w:t xml:space="preserve">This is a “live” template </w:t>
      </w:r>
      <w:r w:rsidR="009B28C1">
        <w:t xml:space="preserve">for all types of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ath</w:t>
      </w:r>
      <w:r w:rsidR="00C57128">
        <w:t>ematical</w:t>
      </w:r>
      <w:r w:rsidRPr="00636EF1">
        <w:t xml:space="preserve">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rsidRPr="00C57128">
        <w:rPr>
          <w:color w:val="FF0000"/>
        </w:rPr>
        <w:t>Abstract should be no more than 2</w:t>
      </w:r>
      <w:r w:rsidR="00AF5418" w:rsidRPr="00C57128">
        <w:rPr>
          <w:color w:val="FF0000"/>
        </w:rPr>
        <w:t>0</w:t>
      </w:r>
      <w:r w:rsidR="00D15647" w:rsidRPr="00C57128">
        <w:rPr>
          <w:color w:val="FF0000"/>
        </w:rPr>
        <w:t>0 words</w:t>
      </w:r>
      <w:r w:rsidR="00D15647">
        <w:t>.</w:t>
      </w:r>
      <w:r w:rsidR="00C57128">
        <w:t xml:space="preserve"> </w:t>
      </w:r>
      <w:r w:rsidR="00C57128" w:rsidRPr="00C57128">
        <w:rPr>
          <w:color w:val="FF0000"/>
        </w:rPr>
        <w:t>The whole paper should be typically between 1800 and 2500 words</w:t>
      </w:r>
      <w:r w:rsidR="00C57128" w:rsidRPr="00C57128">
        <w:rPr>
          <w:b/>
          <w:bCs/>
          <w:color w:val="FF0000"/>
        </w:rPr>
        <w:t xml:space="preserve"> </w:t>
      </w:r>
      <w:r w:rsidR="00C57128" w:rsidRPr="00C57128">
        <w:rPr>
          <w:color w:val="FF0000"/>
        </w:rPr>
        <w:t>but no more than 3000 words</w:t>
      </w:r>
      <w:r w:rsidR="00C57128">
        <w:t>.</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5F5385FE"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2248393E" w14:textId="77777777" w:rsidR="0007588D" w:rsidRPr="00C961AC" w:rsidRDefault="00C961AC" w:rsidP="00997290">
      <w:pPr>
        <w:pStyle w:val="ATJH1"/>
      </w:pPr>
      <w:r w:rsidRPr="00C961AC">
        <w:t xml:space="preserve">1. </w:t>
      </w:r>
      <w:r w:rsidR="0061494E">
        <w:t>Introduction</w:t>
      </w:r>
    </w:p>
    <w:p w14:paraId="47C8BC71" w14:textId="77777777" w:rsidR="00494C7E" w:rsidRPr="00494C7E" w:rsidRDefault="0061494E" w:rsidP="00494C7E">
      <w:pPr>
        <w:pStyle w:val="ATJbodytext"/>
      </w:pPr>
      <w:bookmarkStart w:id="0"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w:t>
      </w:r>
      <w:proofErr w:type="gramStart"/>
      <w:r w:rsidRPr="0061494E">
        <w:t>built-in</w:t>
      </w:r>
      <w:r w:rsidR="002D017E">
        <w:t>.</w:t>
      </w:r>
      <w:proofErr w:type="gramEnd"/>
      <w:r w:rsidRPr="0061494E">
        <w:t xml:space="preserve"> </w:t>
      </w:r>
      <w:r w:rsidR="002D017E">
        <w:t>E</w:t>
      </w:r>
      <w:r w:rsidRPr="0061494E">
        <w:t xml:space="preserve">xamples of the type styles are provided throughout this document and are identified in italic type, within parentheses, following the example. </w:t>
      </w:r>
    </w:p>
    <w:bookmarkEnd w:id="0"/>
    <w:p w14:paraId="7AF2086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3180343A" w14:textId="050BADF3" w:rsidR="00062A97" w:rsidRPr="0035257C" w:rsidRDefault="002D017E" w:rsidP="008D4B55">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1E605210" w14:textId="77777777" w:rsidR="00BA619E" w:rsidRPr="00BA619E" w:rsidRDefault="00BA619E" w:rsidP="00997290">
      <w:pPr>
        <w:pStyle w:val="ATJH1"/>
        <w:rPr>
          <w:lang w:val="en-GB"/>
        </w:rPr>
      </w:pPr>
      <w:bookmarkStart w:id="1" w:name="_Hlk99124041"/>
      <w:r w:rsidRPr="00BA619E">
        <w:rPr>
          <w:lang w:val="en-GB"/>
        </w:rPr>
        <w:t xml:space="preserve">2. </w:t>
      </w:r>
      <w:r w:rsidR="00EF5221">
        <w:rPr>
          <w:lang w:val="en-GB"/>
        </w:rPr>
        <w:t xml:space="preserve">Use and Usability of the Template </w:t>
      </w:r>
    </w:p>
    <w:bookmarkEnd w:id="1"/>
    <w:p w14:paraId="7039041B"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565F66E9" w14:textId="77777777" w:rsidR="00C23DA3" w:rsidRDefault="00C23DA3" w:rsidP="00062A97">
      <w:pPr>
        <w:pStyle w:val="ATJbodytext"/>
      </w:pPr>
      <w:r w:rsidRPr="00C23DA3">
        <w:lastRenderedPageBreak/>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w:t>
      </w:r>
      <w:proofErr w:type="gramStart"/>
      <w:r>
        <w:t>for tangible reasons need to do so</w:t>
      </w:r>
      <w:proofErr w:type="gramEnd"/>
      <w:r>
        <w:t>, please discuss the matter with our production staff when your submission gets through</w:t>
      </w:r>
      <w:r w:rsidR="00FE40A8">
        <w:t xml:space="preserve"> to</w:t>
      </w:r>
      <w:r>
        <w:t xml:space="preserve"> the production stage.</w:t>
      </w:r>
      <w:r w:rsidRPr="00C23DA3">
        <w:t xml:space="preserve"> </w:t>
      </w:r>
    </w:p>
    <w:p w14:paraId="24FBD016" w14:textId="77777777" w:rsidR="00494C7E" w:rsidRPr="00DF242A" w:rsidRDefault="00494C7E" w:rsidP="00494C7E">
      <w:pPr>
        <w:pStyle w:val="AJTH2"/>
      </w:pPr>
      <w:bookmarkStart w:id="2" w:name="_Hlk118293804"/>
      <w:bookmarkStart w:id="3" w:name="_Hlk118293891"/>
      <w:r w:rsidRPr="00494C7E">
        <w:t xml:space="preserve">2.1 </w:t>
      </w:r>
      <w:bookmarkStart w:id="4" w:name="_Hlk118293909"/>
      <w:r w:rsidR="008F586E">
        <w:t>Use of the ATJ defined fonts</w:t>
      </w:r>
    </w:p>
    <w:p w14:paraId="6B6AB4DB" w14:textId="5D01FD6D" w:rsidR="00062A97" w:rsidRDefault="00D03B41" w:rsidP="00062A97">
      <w:pPr>
        <w:pStyle w:val="ATJbodytext"/>
      </w:pPr>
      <w:bookmarkStart w:id="5" w:name="_Hlk118293920"/>
      <w:bookmarkEnd w:id="2"/>
      <w:bookmarkEnd w:id="3"/>
      <w:bookmarkEnd w:id="4"/>
      <w:r>
        <w:t>A</w:t>
      </w:r>
      <w:r w:rsidR="008F586E">
        <w:t xml:space="preserve">rticles use the ATJ defined font styles throughout. The template has been created to ensure </w:t>
      </w:r>
      <w:proofErr w:type="gramStart"/>
      <w:r w:rsidR="008F586E">
        <w:t>the compliance</w:t>
      </w:r>
      <w:proofErr w:type="gramEnd"/>
      <w:r w:rsidR="008F586E">
        <w:t xml:space="preserve">. This is achieved by locking some of the prescribed styles and </w:t>
      </w:r>
      <w:proofErr w:type="gramStart"/>
      <w:r w:rsidR="008F586E">
        <w:t>make</w:t>
      </w:r>
      <w:proofErr w:type="gramEnd"/>
      <w:r w:rsidR="008F586E">
        <w:t xml:space="preserv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77A91FBB"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E33319C"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7D02FE11" w14:textId="77777777" w:rsidR="0003346B" w:rsidRDefault="0003346B" w:rsidP="0003346B">
      <w:pPr>
        <w:pStyle w:val="AJTH2"/>
      </w:pPr>
      <w:bookmarkStart w:id="6" w:name="_Hlk118294525"/>
      <w:bookmarkStart w:id="7" w:name="_Hlk118294497"/>
      <w:bookmarkStart w:id="8" w:name="_Hlk120457745"/>
      <w:bookmarkEnd w:id="5"/>
      <w:r w:rsidRPr="0003346B">
        <w:t xml:space="preserve">2.2 </w:t>
      </w:r>
      <w:r w:rsidR="00406FDD">
        <w:t>Line numbers and numbered/bullet points</w:t>
      </w:r>
    </w:p>
    <w:bookmarkEnd w:id="6"/>
    <w:p w14:paraId="76D9CE8E" w14:textId="77777777" w:rsidR="00FB1D3C" w:rsidRDefault="0003346B" w:rsidP="005706BD">
      <w:pPr>
        <w:pStyle w:val="ATJbodytext"/>
      </w:pPr>
      <w:r w:rsidRPr="0003346B">
        <w:t xml:space="preserve"> </w:t>
      </w:r>
      <w:bookmarkStart w:id="9" w:name="_Hlk118298073"/>
      <w:bookmarkEnd w:id="7"/>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1CD60B82" w14:textId="77777777" w:rsidR="0003346B" w:rsidRDefault="00FB1D3C" w:rsidP="005706BD">
      <w:pPr>
        <w:pStyle w:val="ATJbodytext"/>
      </w:pPr>
      <w:r>
        <w:t xml:space="preserve">The template does not stipulate styles for numbered lists or bullet point </w:t>
      </w:r>
      <w:proofErr w:type="gramStart"/>
      <w:r>
        <w:t>list</w:t>
      </w:r>
      <w:proofErr w:type="gramEnd"/>
      <w:r>
        <w:t xml:space="preserve">. You can use what suits best to present your work, </w:t>
      </w:r>
      <w:proofErr w:type="gramStart"/>
      <w:r>
        <w:t>as long as</w:t>
      </w:r>
      <w:proofErr w:type="gramEnd"/>
      <w:r>
        <w:t xml:space="preserve">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5A843FAF" w14:textId="77777777" w:rsidR="00641CC4" w:rsidRDefault="005706BD" w:rsidP="00641CC4">
      <w:pPr>
        <w:pStyle w:val="ATJbodytext"/>
        <w:numPr>
          <w:ilvl w:val="0"/>
          <w:numId w:val="11"/>
        </w:numPr>
      </w:pPr>
      <w:r>
        <w:t>Question one?</w:t>
      </w:r>
    </w:p>
    <w:p w14:paraId="1E8C0507" w14:textId="77777777" w:rsidR="0003346B" w:rsidRPr="0003346B" w:rsidRDefault="005706BD" w:rsidP="00641CC4">
      <w:pPr>
        <w:pStyle w:val="ATJbodytext"/>
        <w:numPr>
          <w:ilvl w:val="0"/>
          <w:numId w:val="11"/>
        </w:numPr>
      </w:pPr>
      <w:r>
        <w:t>Question two?</w:t>
      </w:r>
    </w:p>
    <w:bookmarkEnd w:id="8"/>
    <w:bookmarkEnd w:id="9"/>
    <w:p w14:paraId="7CA998F5"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115DF0C8"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text. It is recommended if these short forms are used no more than twice, perhaps you should avoid defining and using them at all. </w:t>
      </w:r>
    </w:p>
    <w:p w14:paraId="5BEAF335"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F812E30" w14:textId="77777777" w:rsidR="00BC683B" w:rsidRDefault="00DF242A" w:rsidP="00BC683B">
      <w:pPr>
        <w:pStyle w:val="ATJH1"/>
      </w:pPr>
      <w:bookmarkStart w:id="10" w:name="_Hlk118298487"/>
      <w:r w:rsidRPr="00FE5FD9">
        <w:lastRenderedPageBreak/>
        <w:t xml:space="preserve">3. </w:t>
      </w:r>
      <w:r w:rsidR="00800DB6">
        <w:t>Further</w:t>
      </w:r>
      <w:r w:rsidR="005706BD">
        <w:t xml:space="preserve"> </w:t>
      </w:r>
      <w:r w:rsidR="00800DB6">
        <w:t>Suggestions</w:t>
      </w:r>
      <w:r w:rsidR="009E07D8">
        <w:t xml:space="preserve"> and Style Guide</w:t>
      </w:r>
    </w:p>
    <w:p w14:paraId="79D5E3E4" w14:textId="77777777" w:rsidR="00BC683B" w:rsidRDefault="00BC683B" w:rsidP="00BC683B">
      <w:pPr>
        <w:pStyle w:val="AJTH2"/>
      </w:pPr>
      <w:bookmarkStart w:id="11" w:name="_Hlk118297375"/>
      <w:bookmarkEnd w:id="10"/>
      <w:r>
        <w:t>3</w:t>
      </w:r>
      <w:r w:rsidRPr="00BC683B">
        <w:t>.</w:t>
      </w:r>
      <w:r>
        <w:t>1</w:t>
      </w:r>
      <w:r w:rsidRPr="00BC683B">
        <w:t xml:space="preserve"> </w:t>
      </w:r>
      <w:r w:rsidR="00800DB6">
        <w:t xml:space="preserve">Good practice of manuscript formatting </w:t>
      </w:r>
    </w:p>
    <w:bookmarkEnd w:id="11"/>
    <w:p w14:paraId="1D9496B8"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6866D21B"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4B9737AA"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033F5725"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2FFEC683" w14:textId="20D7B148" w:rsidR="008F3A06" w:rsidRDefault="00D03B41" w:rsidP="008F3A06">
      <w:pPr>
        <w:pStyle w:val="ATJbodytext"/>
      </w:pPr>
      <w:r>
        <w:t xml:space="preserve">We </w:t>
      </w:r>
      <w:r w:rsidR="006E0149">
        <w:t xml:space="preserve">do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w:t>
      </w:r>
      <w:r>
        <w:t xml:space="preserve"> </w:t>
      </w:r>
      <w:r w:rsidR="006E0149">
        <w:t xml:space="preserve">is to </w:t>
      </w:r>
      <w:proofErr w:type="gramStart"/>
      <w:r w:rsidR="006E0149">
        <w:t>acknowledges</w:t>
      </w:r>
      <w:proofErr w:type="gramEnd"/>
      <w:r w:rsidR="006E0149">
        <w:t xml:space="preserve"> the rights permission. </w:t>
      </w:r>
      <w:r w:rsidR="008F3A06">
        <w:t>The use of footnotes is strictly limited to the case where the use of them is to enable the publishing of the content legally.</w:t>
      </w:r>
    </w:p>
    <w:p w14:paraId="5C125F8A" w14:textId="411041B4" w:rsidR="00187C0B" w:rsidRDefault="008F3A06" w:rsidP="008F3A06">
      <w:pPr>
        <w:pStyle w:val="ATJbodytext"/>
      </w:pPr>
      <w:r>
        <w:t xml:space="preserve">Modern spacing style is used. Only one space is needed after period “.” not two spaces. </w:t>
      </w:r>
      <w:r w:rsidR="006E0149">
        <w:t xml:space="preserve">   </w:t>
      </w:r>
      <w:r w:rsidR="00187C0B">
        <w:t xml:space="preserve"> </w:t>
      </w:r>
    </w:p>
    <w:p w14:paraId="47E81AB5" w14:textId="77777777" w:rsidR="00641CC4" w:rsidRDefault="00641CC4" w:rsidP="00641CC4">
      <w:pPr>
        <w:pStyle w:val="AJTH2"/>
      </w:pPr>
      <w:bookmarkStart w:id="12" w:name="_Hlk118298280"/>
      <w:r w:rsidRPr="00641CC4">
        <w:t>3.</w:t>
      </w:r>
      <w:r w:rsidR="00187C0B">
        <w:t>3</w:t>
      </w:r>
      <w:r w:rsidR="00AB38C1">
        <w:t xml:space="preserve"> Title and caption for figure and table</w:t>
      </w:r>
    </w:p>
    <w:p w14:paraId="2E5568F9" w14:textId="77777777" w:rsidR="00641CC4" w:rsidRPr="00641CC4" w:rsidRDefault="00641CC4" w:rsidP="00641CC4">
      <w:pPr>
        <w:pStyle w:val="ATJH3"/>
      </w:pPr>
      <w:bookmarkStart w:id="13" w:name="_Hlk118297647"/>
      <w:bookmarkEnd w:id="12"/>
      <w:r w:rsidRPr="00641CC4">
        <w:t>3.</w:t>
      </w:r>
      <w:r w:rsidR="00187C0B">
        <w:t>3</w:t>
      </w:r>
      <w:r w:rsidRPr="00641CC4">
        <w:t xml:space="preserve">.1 </w:t>
      </w:r>
      <w:r w:rsidR="00AB38C1">
        <w:t xml:space="preserve">Title and caption for figure </w:t>
      </w:r>
    </w:p>
    <w:bookmarkEnd w:id="13"/>
    <w:p w14:paraId="6E7DD86C" w14:textId="7A3C3702" w:rsidR="008D4B55" w:rsidRDefault="00206E05" w:rsidP="008D4B55">
      <w:pPr>
        <w:pStyle w:val="ATJbodytext"/>
      </w:pPr>
      <w:r w:rsidRPr="00206E05">
        <w:t>Here is an example of the formatting and style required when you are inserting a figure into the article.</w:t>
      </w:r>
      <w:r w:rsidR="00855F5D">
        <w:t xml:space="preserve"> </w:t>
      </w:r>
    </w:p>
    <w:p w14:paraId="5B7AB1E2" w14:textId="77777777" w:rsidR="008D4B55" w:rsidRDefault="008D4B55" w:rsidP="008D4B55">
      <w:pPr>
        <w:pStyle w:val="ATJbodytext"/>
      </w:pPr>
    </w:p>
    <w:p w14:paraId="721CC50B" w14:textId="77777777" w:rsidR="0069705A" w:rsidRDefault="0069705A" w:rsidP="00855F5D">
      <w:pPr>
        <w:pStyle w:val="ATJbodytext"/>
        <w:jc w:val="center"/>
      </w:pPr>
      <w:r w:rsidRPr="00682C23">
        <w:rPr>
          <w:noProof/>
          <w:lang w:val="en-GB" w:eastAsia="zh-CN"/>
        </w:rPr>
        <w:lastRenderedPageBreak/>
        <w:drawing>
          <wp:inline distT="0" distB="0" distL="0" distR="0" wp14:anchorId="4395BCF2" wp14:editId="627E6FE5">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54C01E79" w14:textId="77777777" w:rsidR="00E549FA" w:rsidRDefault="0069705A" w:rsidP="00206E05">
      <w:pPr>
        <w:pStyle w:val="ATJFig"/>
      </w:pPr>
      <w:r w:rsidRPr="0069705A">
        <w:t xml:space="preserve">Figure 1. </w:t>
      </w:r>
      <w:r>
        <w:t>Enter title here</w:t>
      </w:r>
    </w:p>
    <w:p w14:paraId="695DDBF3" w14:textId="3C32D83B" w:rsidR="00855F5D" w:rsidRDefault="00855F5D" w:rsidP="00855F5D">
      <w:pPr>
        <w:pStyle w:val="ATJbodytext"/>
      </w:pPr>
      <w:r>
        <w:t xml:space="preserve">Every figure presented must have a title for it. Captions (a.k.a. legends) are optional. To make the layout neat and allow for sufficient clarification, </w:t>
      </w:r>
      <w:r w:rsidR="00D03B41">
        <w:t>we</w:t>
      </w:r>
      <w:r>
        <w:t xml:space="preserve"> recommend keeping </w:t>
      </w:r>
      <w:proofErr w:type="gramStart"/>
      <w:r>
        <w:t>explanation</w:t>
      </w:r>
      <w:proofErr w:type="gramEnd"/>
      <w:r>
        <w:t xml:space="preserve"> to figures in main text instead of the use of lengthy captions.  However, if you do think the use of captions helps with clarity, you can add them below the figure title, using point 10 Calibri Light fonts. </w:t>
      </w:r>
    </w:p>
    <w:p w14:paraId="50CBEADE" w14:textId="77777777" w:rsidR="00855F5D" w:rsidRPr="00855F5D" w:rsidRDefault="00855F5D" w:rsidP="00855F5D">
      <w:pPr>
        <w:pStyle w:val="ATJbodytext"/>
        <w:rPr>
          <w:noProof/>
          <w:lang w:val="en-GB" w:eastAsia="zh-CN"/>
        </w:rPr>
      </w:pPr>
      <w:r>
        <w:t xml:space="preserve">When you refer to a Figure, spell out the whole word, e.g. “Figure 1” instead of “Fig. 1”. </w:t>
      </w:r>
      <w:r w:rsidRPr="008D4B55">
        <w:t xml:space="preserve">Below </w:t>
      </w:r>
      <w:proofErr w:type="gramStart"/>
      <w:r w:rsidRPr="008D4B55">
        <w:t>is</w:t>
      </w:r>
      <w:proofErr w:type="gramEnd"/>
      <w:r w:rsidRPr="008D4B55">
        <w:t xml:space="preserve"> </w:t>
      </w:r>
      <w:r>
        <w:t xml:space="preserve">an example of a figure and its title.   </w:t>
      </w:r>
    </w:p>
    <w:p w14:paraId="39FE2E93" w14:textId="77777777" w:rsidR="00BC683B" w:rsidRDefault="00641CC4" w:rsidP="00641CC4">
      <w:pPr>
        <w:pStyle w:val="ATJH3"/>
      </w:pPr>
      <w:bookmarkStart w:id="14" w:name="_Hlk120460106"/>
      <w:r w:rsidRPr="00641CC4">
        <w:t>3.</w:t>
      </w:r>
      <w:r w:rsidR="00187C0B">
        <w:t>3</w:t>
      </w:r>
      <w:r w:rsidRPr="00641CC4">
        <w:t xml:space="preserve">.2 </w:t>
      </w:r>
      <w:r w:rsidR="00855F5D">
        <w:t>About table</w:t>
      </w:r>
    </w:p>
    <w:p w14:paraId="674D94C4" w14:textId="77777777" w:rsidR="003B5395" w:rsidRDefault="0063595E" w:rsidP="005706BD">
      <w:pPr>
        <w:pStyle w:val="ATJbodytext"/>
      </w:pPr>
      <w:bookmarkStart w:id="15"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4"/>
    <w:bookmarkEnd w:id="15"/>
    <w:p w14:paraId="26511B77"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24F46D08" w14:textId="77777777" w:rsidTr="008E5EAD">
        <w:trPr>
          <w:trHeight w:val="480"/>
          <w:jc w:val="center"/>
        </w:trPr>
        <w:tc>
          <w:tcPr>
            <w:tcW w:w="1703" w:type="dxa"/>
          </w:tcPr>
          <w:p w14:paraId="10976C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1C1D491F"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2A8AF724"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3037E17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AD26833"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5E9DA09" w14:textId="77777777" w:rsidTr="008E5EAD">
        <w:trPr>
          <w:trHeight w:val="488"/>
          <w:jc w:val="center"/>
        </w:trPr>
        <w:tc>
          <w:tcPr>
            <w:tcW w:w="1703" w:type="dxa"/>
          </w:tcPr>
          <w:p w14:paraId="5007932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4DA58222"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17E1DF4"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E4FFE0C"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1DD1D51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9B03E47" w14:textId="77777777" w:rsidTr="008E5EAD">
        <w:trPr>
          <w:trHeight w:val="478"/>
          <w:jc w:val="center"/>
        </w:trPr>
        <w:tc>
          <w:tcPr>
            <w:tcW w:w="1703" w:type="dxa"/>
          </w:tcPr>
          <w:p w14:paraId="475E4198"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0607322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D1B8BAF"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04CA950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AC459A7"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4951DEC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DBEF26"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64727EDC" w14:textId="39735E70" w:rsidR="008F3A06" w:rsidRDefault="008F3A06" w:rsidP="008F3A06">
      <w:pPr>
        <w:pStyle w:val="ATJbodytext"/>
      </w:pPr>
      <w:r>
        <w:t>The equations or math expressions, though not common</w:t>
      </w:r>
      <w:r w:rsidR="00C30219">
        <w:t xml:space="preserve">, may be used. The styles for these are not strictly prescribed, as you may use different tools to edit them. However, there are some general specifications as follows. </w:t>
      </w:r>
    </w:p>
    <w:p w14:paraId="1779BA02"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33E18A69"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6E87B40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6711B712" w14:textId="77777777" w:rsidR="00F21643" w:rsidRDefault="0040491C" w:rsidP="0040491C">
      <w:pPr>
        <w:pStyle w:val="ATJH1"/>
      </w:pPr>
      <w:r w:rsidRPr="0040491C">
        <w:t xml:space="preserve">4. </w:t>
      </w:r>
      <w:r w:rsidR="00855F5D">
        <w:t>Styles for Quoting Dialogue</w:t>
      </w:r>
    </w:p>
    <w:p w14:paraId="2DA9219B" w14:textId="77777777" w:rsidR="0040491C" w:rsidRDefault="0063595E" w:rsidP="0040491C">
      <w:pPr>
        <w:pStyle w:val="ATJbodytext"/>
      </w:pPr>
      <w:bookmarkStart w:id="16" w:name="_Hlk119087950"/>
      <w:r>
        <w:t xml:space="preserve">Here is an example of the formatting and style required when you are </w:t>
      </w:r>
      <w:bookmarkEnd w:id="16"/>
      <w:r>
        <w:t>quoting from different speakers.</w:t>
      </w:r>
    </w:p>
    <w:p w14:paraId="4C7AF8A5"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24A1BAC5"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6B86CF76"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DD1CF0A" w14:textId="77777777" w:rsidR="0047037D" w:rsidRDefault="00696A06" w:rsidP="0047037D">
      <w:pPr>
        <w:pStyle w:val="ATJH1"/>
      </w:pPr>
      <w:r>
        <w:t>5</w:t>
      </w:r>
      <w:r w:rsidR="0047037D" w:rsidRPr="0047037D">
        <w:t xml:space="preserve">. </w:t>
      </w:r>
      <w:r>
        <w:t>Conclusion</w:t>
      </w:r>
    </w:p>
    <w:p w14:paraId="65007F22" w14:textId="5A71A071" w:rsidR="00303F8B" w:rsidRDefault="00303F8B" w:rsidP="00696A06">
      <w:pPr>
        <w:pStyle w:val="ATJbodytext"/>
      </w:pPr>
      <w:r>
        <w:t xml:space="preserve">This live template has defined the general layout requirements for the manuscript.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5F1A26A6" w14:textId="77777777" w:rsidR="0047037D" w:rsidRDefault="00D612FF" w:rsidP="00696A06">
      <w:pPr>
        <w:pStyle w:val="ATJbodytext"/>
      </w:pPr>
      <w:r>
        <w:t xml:space="preserve">As a reminder, you need to submit two files, one with your names and </w:t>
      </w:r>
      <w:proofErr w:type="gramStart"/>
      <w:r>
        <w:t>affiliation</w:t>
      </w:r>
      <w:r w:rsidR="005B3C53">
        <w:t>s</w:t>
      </w:r>
      <w:proofErr w:type="gramEnd"/>
      <w:r>
        <w:t xml:space="preserve"> the other without these to enable blind review of your work.</w:t>
      </w:r>
      <w:r w:rsidR="00303F8B">
        <w:t xml:space="preserve"> </w:t>
      </w:r>
    </w:p>
    <w:p w14:paraId="7775576F" w14:textId="77777777" w:rsidR="008D4B55" w:rsidRDefault="008D4B55" w:rsidP="00997290">
      <w:pPr>
        <w:pStyle w:val="ATJH1"/>
      </w:pPr>
      <w:bookmarkStart w:id="17" w:name="_Hlk96206176"/>
    </w:p>
    <w:p w14:paraId="2F338277" w14:textId="77777777" w:rsidR="008D4B55" w:rsidRDefault="008D4B55" w:rsidP="00997290">
      <w:pPr>
        <w:pStyle w:val="ATJH1"/>
      </w:pPr>
    </w:p>
    <w:p w14:paraId="09498C58" w14:textId="6BA8362E" w:rsidR="00DC2EA4" w:rsidRPr="00D671B6" w:rsidRDefault="0047037D" w:rsidP="00997290">
      <w:pPr>
        <w:pStyle w:val="ATJH1"/>
      </w:pPr>
      <w:r w:rsidRPr="0047037D">
        <w:t>Declarations</w:t>
      </w:r>
      <w:r w:rsidR="005537F1">
        <w:t xml:space="preserve"> and Acknowledgement</w:t>
      </w:r>
      <w:r w:rsidRPr="0047037D">
        <w:t>:</w:t>
      </w:r>
    </w:p>
    <w:bookmarkEnd w:id="17"/>
    <w:p w14:paraId="6599BDDE"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 xml:space="preserve">Please </w:t>
      </w:r>
      <w:proofErr w:type="gramStart"/>
      <w:r>
        <w:rPr>
          <w:rFonts w:ascii="Times New Roman" w:hAnsi="Times New Roman" w:cs="Times New Roman"/>
          <w:szCs w:val="22"/>
        </w:rPr>
        <w:t>enter acknowledge</w:t>
      </w:r>
      <w:r w:rsidR="005B3C53">
        <w:rPr>
          <w:rFonts w:ascii="Times New Roman" w:hAnsi="Times New Roman" w:cs="Times New Roman"/>
          <w:szCs w:val="22"/>
        </w:rPr>
        <w:t>ment</w:t>
      </w:r>
      <w:proofErr w:type="gramEnd"/>
      <w:r w:rsidR="005B3C53">
        <w:rPr>
          <w:rFonts w:ascii="Times New Roman" w:hAnsi="Times New Roman" w:cs="Times New Roman"/>
          <w:szCs w:val="22"/>
        </w:rPr>
        <w:t xml:space="preserve">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5943E311" w14:textId="77777777" w:rsidR="001927D5" w:rsidRDefault="001927D5" w:rsidP="00997290">
      <w:pPr>
        <w:pStyle w:val="ATJH1"/>
        <w:rPr>
          <w:lang w:val="es-ES"/>
        </w:rPr>
      </w:pPr>
    </w:p>
    <w:p w14:paraId="5615ECCD" w14:textId="503340A5" w:rsidR="0092268E" w:rsidRPr="00C57128" w:rsidRDefault="00B40BBE" w:rsidP="00997290">
      <w:pPr>
        <w:pStyle w:val="ATJH1"/>
        <w:rPr>
          <w:color w:val="FF0000"/>
          <w:szCs w:val="22"/>
          <w:lang w:val="es-ES"/>
        </w:rPr>
      </w:pPr>
      <w:r w:rsidRPr="00C57128">
        <w:rPr>
          <w:lang w:val="es-ES"/>
        </w:rPr>
        <w:lastRenderedPageBreak/>
        <w:t>References</w:t>
      </w:r>
      <w:r w:rsidR="00911AE1" w:rsidRPr="00C57128">
        <w:rPr>
          <w:lang w:val="es-ES"/>
        </w:rPr>
        <w:t xml:space="preserve"> </w:t>
      </w:r>
    </w:p>
    <w:p w14:paraId="222A57AE" w14:textId="77777777" w:rsidR="000E7EEC" w:rsidRPr="000E7EEC" w:rsidRDefault="000E7EEC" w:rsidP="000E7EEC">
      <w:pPr>
        <w:pStyle w:val="ATJreference"/>
      </w:pPr>
      <w:r w:rsidRPr="00C57128">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4D727491"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proofErr w:type="gramStart"/>
      <w:r w:rsidRPr="000E7EEC">
        <w:t>vs.B</w:t>
      </w:r>
      <w:proofErr w:type="spellEnd"/>
      <w:proofErr w:type="gram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3AEECE05" w14:textId="77777777" w:rsidR="000E7EEC" w:rsidRPr="000E7EEC" w:rsidRDefault="000E7EEC" w:rsidP="000E7EEC">
      <w:pPr>
        <w:pStyle w:val="ATJreference"/>
      </w:pPr>
      <w:r w:rsidRPr="000E7EEC">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76626C81" w14:textId="77777777" w:rsidR="000E7EEC" w:rsidRPr="000E7EEC" w:rsidRDefault="000E7EEC" w:rsidP="000E7EEC">
      <w:pPr>
        <w:pStyle w:val="ATJreference"/>
      </w:pPr>
      <w:r w:rsidRPr="000E7EEC">
        <w:t>Chang, C.&amp; Schallert, D. (2007). The impact of directionality on Chinese/English simultaneous interpreting.</w:t>
      </w:r>
      <w:bookmarkStart w:id="18" w:name="_Hlk70280803"/>
      <w:r w:rsidRPr="000E7EEC">
        <w:t xml:space="preserve"> </w:t>
      </w:r>
      <w:r w:rsidRPr="000E7EEC">
        <w:rPr>
          <w:i/>
          <w:iCs/>
        </w:rPr>
        <w:t>Interpreting</w:t>
      </w:r>
      <w:bookmarkEnd w:id="18"/>
      <w:r w:rsidRPr="000E7EEC">
        <w:rPr>
          <w:i/>
          <w:iCs/>
        </w:rPr>
        <w:t>,</w:t>
      </w:r>
      <w:r w:rsidRPr="000E7EEC">
        <w:t xml:space="preserve"> </w:t>
      </w:r>
      <w:r w:rsidRPr="000E7EEC">
        <w:rPr>
          <w:i/>
          <w:iCs/>
        </w:rPr>
        <w:t>9</w:t>
      </w:r>
      <w:r w:rsidRPr="000E7EEC">
        <w:t>(2), 137-176.</w:t>
      </w:r>
    </w:p>
    <w:p w14:paraId="38E99723" w14:textId="77777777" w:rsidR="000E7EEC" w:rsidRPr="000E7EEC" w:rsidRDefault="000E7EEC" w:rsidP="000E7EEC">
      <w:pPr>
        <w:pStyle w:val="ATJreference"/>
      </w:pPr>
      <w:r w:rsidRPr="000E7EEC">
        <w:t xml:space="preserve">Chang, C. &amp; Wu, M. (2014). Non-native English at international conferences: Perspectives from </w:t>
      </w:r>
      <w:proofErr w:type="gramStart"/>
      <w:r w:rsidRPr="000E7EEC">
        <w:t>Chinese-English</w:t>
      </w:r>
      <w:proofErr w:type="gramEnd"/>
      <w:r w:rsidRPr="000E7EEC">
        <w:t xml:space="preserve"> conference interpreters in Taiwan. </w:t>
      </w:r>
      <w:r w:rsidRPr="000E7EEC">
        <w:rPr>
          <w:i/>
          <w:iCs/>
        </w:rPr>
        <w:t>Interpreting</w:t>
      </w:r>
      <w:r w:rsidRPr="000E7EEC">
        <w:t xml:space="preserve">, 16(2), 169-190. </w:t>
      </w:r>
    </w:p>
    <w:p w14:paraId="7457E05F"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6BEB7934" w14:textId="2C1168E5" w:rsidR="00B3081A" w:rsidRPr="00C64088" w:rsidRDefault="00B3081A" w:rsidP="00B3081A">
      <w:pPr>
        <w:pStyle w:val="ATJbodytext"/>
        <w:ind w:left="0" w:firstLine="0"/>
      </w:pPr>
    </w:p>
    <w:sectPr w:rsidR="00B3081A" w:rsidRPr="00C64088" w:rsidSect="000F663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FA07" w14:textId="77777777" w:rsidR="000333EA" w:rsidRDefault="000333EA" w:rsidP="00E102C3">
      <w:r>
        <w:separator/>
      </w:r>
    </w:p>
    <w:p w14:paraId="2C528761" w14:textId="77777777" w:rsidR="000333EA" w:rsidRDefault="000333EA" w:rsidP="00E102C3"/>
  </w:endnote>
  <w:endnote w:type="continuationSeparator" w:id="0">
    <w:p w14:paraId="78233E53" w14:textId="77777777" w:rsidR="000333EA" w:rsidRDefault="000333EA" w:rsidP="00E102C3">
      <w:r>
        <w:continuationSeparator/>
      </w:r>
    </w:p>
    <w:p w14:paraId="7B1AF959" w14:textId="77777777" w:rsidR="000333EA" w:rsidRDefault="000333EA"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425D245B" w:rsidR="00F04B67" w:rsidRDefault="001D4E16"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1CC63AE9">
          <wp:simplePos x="0" y="0"/>
          <wp:positionH relativeFrom="column">
            <wp:posOffset>0</wp:posOffset>
          </wp:positionH>
          <wp:positionV relativeFrom="paragraph">
            <wp:posOffset>116205</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01217FEC" w14:textId="7484F125"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BB89731" w:rsidR="00F04B67" w:rsidRPr="001730A1" w:rsidRDefault="0085064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585B1C85">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6B04A142"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0D4A" w14:textId="77777777" w:rsidR="000333EA" w:rsidRDefault="000333EA" w:rsidP="004576B8">
      <w:pPr>
        <w:ind w:firstLine="0"/>
      </w:pPr>
      <w:r>
        <w:separator/>
      </w:r>
    </w:p>
  </w:footnote>
  <w:footnote w:type="continuationSeparator" w:id="0">
    <w:p w14:paraId="70AA334C" w14:textId="77777777" w:rsidR="000333EA" w:rsidRDefault="000333EA" w:rsidP="00525478">
      <w:pPr>
        <w:ind w:firstLine="0"/>
      </w:pPr>
      <w:r>
        <w:continuationSeparator/>
      </w:r>
    </w:p>
    <w:p w14:paraId="4C7ECDF7" w14:textId="77777777" w:rsidR="000333EA" w:rsidRDefault="000333EA"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3EB24FF2" w:rsidR="00F04B67" w:rsidRDefault="001D4E16" w:rsidP="001D4E16">
    <w:pPr>
      <w:pStyle w:val="Header"/>
      <w:pBdr>
        <w:bottom w:val="single" w:sz="6" w:space="1" w:color="auto"/>
      </w:pBdr>
      <w:ind w:firstLine="0"/>
      <w:rPr>
        <w:rFonts w:ascii="Arial Narrow" w:hAnsi="Arial Narrow"/>
        <w:b/>
        <w:bCs/>
        <w:sz w:val="20"/>
        <w:szCs w:val="20"/>
      </w:rPr>
    </w:pPr>
    <w:bookmarkStart w:id="19" w:name="_Hlk98687862"/>
    <w:r w:rsidRPr="001D4E16">
      <w:rPr>
        <w:rFonts w:ascii="Arial Narrow" w:hAnsi="Arial Narrow" w:cs="Times New Roman"/>
        <w:bCs/>
        <w:i/>
        <w:iCs/>
        <w:szCs w:val="22"/>
      </w:rPr>
      <w:t xml:space="preserve">International Conference on </w:t>
    </w:r>
    <w:proofErr w:type="spellStart"/>
    <w:r w:rsidRPr="001D4E16">
      <w:rPr>
        <w:rFonts w:ascii="Arial Narrow" w:hAnsi="Arial Narrow" w:cs="Times New Roman"/>
        <w:bCs/>
        <w:i/>
        <w:iCs/>
        <w:szCs w:val="22"/>
      </w:rPr>
      <w:t>Globalisation</w:t>
    </w:r>
    <w:proofErr w:type="spellEnd"/>
    <w:r w:rsidRPr="001D4E16">
      <w:rPr>
        <w:rFonts w:ascii="Arial Narrow" w:hAnsi="Arial Narrow" w:cs="Times New Roman"/>
        <w:bCs/>
        <w:i/>
        <w:iCs/>
        <w:szCs w:val="22"/>
      </w:rPr>
      <w:t xml:space="preserve"> in Languages, Education, Culture, and</w:t>
    </w:r>
    <w:r>
      <w:rPr>
        <w:rFonts w:ascii="Arial Narrow" w:hAnsi="Arial Narrow" w:cs="Times New Roman"/>
        <w:bCs/>
        <w:i/>
        <w:iCs/>
        <w:szCs w:val="22"/>
      </w:rPr>
      <w:t xml:space="preserve"> </w:t>
    </w:r>
    <w:r w:rsidRPr="001D4E16">
      <w:rPr>
        <w:rFonts w:ascii="Arial Narrow" w:hAnsi="Arial Narrow" w:cs="Times New Roman"/>
        <w:bCs/>
        <w:i/>
        <w:iCs/>
        <w:szCs w:val="22"/>
      </w:rPr>
      <w:t>Communicatio</w:t>
    </w:r>
    <w:r w:rsidR="008D4B55">
      <w:rPr>
        <w:rFonts w:ascii="Arial Narrow" w:hAnsi="Arial Narrow" w:cs="Times New Roman"/>
        <w:bCs/>
        <w:i/>
        <w:iCs/>
        <w:szCs w:val="22"/>
      </w:rPr>
      <w:t xml:space="preserve">n </w:t>
    </w:r>
    <w:r w:rsidR="008D4B55" w:rsidRPr="008D4B55">
      <w:rPr>
        <w:rFonts w:ascii="Arial Narrow" w:hAnsi="Arial Narrow" w:cs="Times New Roman"/>
        <w:bCs/>
        <w:i/>
        <w:iCs/>
        <w:szCs w:val="22"/>
      </w:rPr>
      <w:t>(GLECC202</w:t>
    </w:r>
    <w:r w:rsidR="00F855E9">
      <w:rPr>
        <w:rFonts w:ascii="Arial Narrow" w:hAnsi="Arial Narrow" w:cs="Times New Roman"/>
        <w:bCs/>
        <w:i/>
        <w:iCs/>
        <w:szCs w:val="22"/>
      </w:rPr>
      <w:t>6</w:t>
    </w:r>
    <w:r w:rsidR="008D4B55" w:rsidRPr="008D4B55">
      <w:rPr>
        <w:rFonts w:ascii="Arial Narrow" w:hAnsi="Arial Narrow" w:cs="Times New Roman"/>
        <w:bCs/>
        <w:i/>
        <w:iCs/>
        <w:szCs w:val="22"/>
      </w:rPr>
      <w:t>)</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0"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0"/>
  </w:p>
  <w:bookmarkEnd w:id="19"/>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D61" w14:textId="7D4B59F2" w:rsidR="00F04B67" w:rsidRDefault="00803130" w:rsidP="00803130">
    <w:pPr>
      <w:pStyle w:val="Header"/>
      <w:pBdr>
        <w:bottom w:val="single" w:sz="6" w:space="1" w:color="auto"/>
      </w:pBdr>
      <w:ind w:firstLine="0"/>
      <w:jc w:val="both"/>
      <w:rPr>
        <w:rFonts w:ascii="Arial Narrow" w:hAnsi="Arial Narrow"/>
        <w:b/>
        <w:bCs/>
        <w:sz w:val="20"/>
        <w:szCs w:val="20"/>
      </w:rPr>
    </w:pPr>
    <w:bookmarkStart w:id="21" w:name="_Hlk174568926"/>
    <w:r w:rsidRPr="00803130">
      <w:rPr>
        <w:rFonts w:ascii="Arial Narrow" w:hAnsi="Arial Narrow"/>
        <w:bCs/>
        <w:i/>
        <w:iCs/>
        <w:szCs w:val="22"/>
      </w:rPr>
      <w:t xml:space="preserve">International Conference on Impact of Innovative, Disruptive and Emerging Technologies on Audiences and Society (IDEAS2026)                                                                                            https://ideasconference.org/2026/ </w:t>
    </w:r>
    <w:bookmarkEnd w:id="21"/>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4FAGZOtgAtAAAA"/>
  </w:docVars>
  <w:rsids>
    <w:rsidRoot w:val="005973AC"/>
    <w:rsid w:val="00001044"/>
    <w:rsid w:val="000071C9"/>
    <w:rsid w:val="00021D73"/>
    <w:rsid w:val="00023F33"/>
    <w:rsid w:val="000251D5"/>
    <w:rsid w:val="00025A8B"/>
    <w:rsid w:val="0003094F"/>
    <w:rsid w:val="000333EA"/>
    <w:rsid w:val="0003346B"/>
    <w:rsid w:val="00053908"/>
    <w:rsid w:val="00062A97"/>
    <w:rsid w:val="00063D7F"/>
    <w:rsid w:val="00067B92"/>
    <w:rsid w:val="00073180"/>
    <w:rsid w:val="000741B7"/>
    <w:rsid w:val="0007588D"/>
    <w:rsid w:val="00075FFF"/>
    <w:rsid w:val="00076281"/>
    <w:rsid w:val="0008031E"/>
    <w:rsid w:val="000936E2"/>
    <w:rsid w:val="0009623B"/>
    <w:rsid w:val="000A337B"/>
    <w:rsid w:val="000A5A29"/>
    <w:rsid w:val="000A7152"/>
    <w:rsid w:val="000B0E18"/>
    <w:rsid w:val="000B3BD9"/>
    <w:rsid w:val="000B5331"/>
    <w:rsid w:val="000C5299"/>
    <w:rsid w:val="000C63EA"/>
    <w:rsid w:val="000D28D8"/>
    <w:rsid w:val="000E0616"/>
    <w:rsid w:val="000E1E94"/>
    <w:rsid w:val="000E7EEC"/>
    <w:rsid w:val="000F6638"/>
    <w:rsid w:val="00102643"/>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24AD"/>
    <w:rsid w:val="001730A1"/>
    <w:rsid w:val="001801D3"/>
    <w:rsid w:val="0018166C"/>
    <w:rsid w:val="00183335"/>
    <w:rsid w:val="00183E7B"/>
    <w:rsid w:val="00187C0B"/>
    <w:rsid w:val="001927D5"/>
    <w:rsid w:val="001A3548"/>
    <w:rsid w:val="001A6792"/>
    <w:rsid w:val="001A6EAE"/>
    <w:rsid w:val="001B0D0C"/>
    <w:rsid w:val="001B4BC4"/>
    <w:rsid w:val="001B6D03"/>
    <w:rsid w:val="001C2344"/>
    <w:rsid w:val="001C7A17"/>
    <w:rsid w:val="001D3D80"/>
    <w:rsid w:val="001D47E7"/>
    <w:rsid w:val="001D4E16"/>
    <w:rsid w:val="001D67CF"/>
    <w:rsid w:val="001D6CC9"/>
    <w:rsid w:val="001D7F11"/>
    <w:rsid w:val="001E6C01"/>
    <w:rsid w:val="001E7D0B"/>
    <w:rsid w:val="001F4777"/>
    <w:rsid w:val="00203AA4"/>
    <w:rsid w:val="00206E05"/>
    <w:rsid w:val="00207253"/>
    <w:rsid w:val="00213D88"/>
    <w:rsid w:val="0021772D"/>
    <w:rsid w:val="00217E68"/>
    <w:rsid w:val="00222A35"/>
    <w:rsid w:val="00223F0B"/>
    <w:rsid w:val="002272D2"/>
    <w:rsid w:val="00235E8A"/>
    <w:rsid w:val="00236E04"/>
    <w:rsid w:val="00243249"/>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E2A"/>
    <w:rsid w:val="002E0353"/>
    <w:rsid w:val="002E4FFA"/>
    <w:rsid w:val="002E5AC3"/>
    <w:rsid w:val="002E6AF9"/>
    <w:rsid w:val="002F5057"/>
    <w:rsid w:val="00301ED2"/>
    <w:rsid w:val="00303F8B"/>
    <w:rsid w:val="00304AE7"/>
    <w:rsid w:val="00312ADE"/>
    <w:rsid w:val="00312BE4"/>
    <w:rsid w:val="00313425"/>
    <w:rsid w:val="00321378"/>
    <w:rsid w:val="00322A54"/>
    <w:rsid w:val="00340295"/>
    <w:rsid w:val="00342C89"/>
    <w:rsid w:val="00351D47"/>
    <w:rsid w:val="0035257C"/>
    <w:rsid w:val="00357698"/>
    <w:rsid w:val="0036242B"/>
    <w:rsid w:val="003649CB"/>
    <w:rsid w:val="00365ACF"/>
    <w:rsid w:val="00372255"/>
    <w:rsid w:val="00374868"/>
    <w:rsid w:val="00386A53"/>
    <w:rsid w:val="0039003C"/>
    <w:rsid w:val="00390EE2"/>
    <w:rsid w:val="003A1B94"/>
    <w:rsid w:val="003A6BCE"/>
    <w:rsid w:val="003A71C8"/>
    <w:rsid w:val="003B5395"/>
    <w:rsid w:val="003C1C4F"/>
    <w:rsid w:val="003C5C48"/>
    <w:rsid w:val="003D4E75"/>
    <w:rsid w:val="003D74CD"/>
    <w:rsid w:val="003E355E"/>
    <w:rsid w:val="003F1DC5"/>
    <w:rsid w:val="0040491C"/>
    <w:rsid w:val="0040516A"/>
    <w:rsid w:val="00405B54"/>
    <w:rsid w:val="00406FDD"/>
    <w:rsid w:val="004149FA"/>
    <w:rsid w:val="00416392"/>
    <w:rsid w:val="004172EC"/>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AA2"/>
    <w:rsid w:val="004B178A"/>
    <w:rsid w:val="004B20CE"/>
    <w:rsid w:val="004B274A"/>
    <w:rsid w:val="004C27C0"/>
    <w:rsid w:val="004D01F1"/>
    <w:rsid w:val="004D03B7"/>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845C5"/>
    <w:rsid w:val="005901CF"/>
    <w:rsid w:val="005922A9"/>
    <w:rsid w:val="00596C99"/>
    <w:rsid w:val="005973AC"/>
    <w:rsid w:val="005B3C53"/>
    <w:rsid w:val="005C061A"/>
    <w:rsid w:val="005C4840"/>
    <w:rsid w:val="005C6E37"/>
    <w:rsid w:val="005C70E9"/>
    <w:rsid w:val="005C77A2"/>
    <w:rsid w:val="005D4500"/>
    <w:rsid w:val="005D5F0F"/>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2474"/>
    <w:rsid w:val="006538BA"/>
    <w:rsid w:val="006548CE"/>
    <w:rsid w:val="00666591"/>
    <w:rsid w:val="00683C7F"/>
    <w:rsid w:val="0068704F"/>
    <w:rsid w:val="0069516E"/>
    <w:rsid w:val="00696A06"/>
    <w:rsid w:val="0069705A"/>
    <w:rsid w:val="006A29E6"/>
    <w:rsid w:val="006A474F"/>
    <w:rsid w:val="006B24BB"/>
    <w:rsid w:val="006B657A"/>
    <w:rsid w:val="006B6B3E"/>
    <w:rsid w:val="006D0834"/>
    <w:rsid w:val="006D22EE"/>
    <w:rsid w:val="006D475F"/>
    <w:rsid w:val="006D5035"/>
    <w:rsid w:val="006E0149"/>
    <w:rsid w:val="006E2EC8"/>
    <w:rsid w:val="006E699F"/>
    <w:rsid w:val="00700473"/>
    <w:rsid w:val="007039A0"/>
    <w:rsid w:val="0070526E"/>
    <w:rsid w:val="007130D4"/>
    <w:rsid w:val="00714A71"/>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03130"/>
    <w:rsid w:val="0081002C"/>
    <w:rsid w:val="0081330D"/>
    <w:rsid w:val="0082502E"/>
    <w:rsid w:val="00831DD4"/>
    <w:rsid w:val="00832B32"/>
    <w:rsid w:val="00850641"/>
    <w:rsid w:val="00855F5D"/>
    <w:rsid w:val="00856ABA"/>
    <w:rsid w:val="00860780"/>
    <w:rsid w:val="00872F6A"/>
    <w:rsid w:val="00873A2C"/>
    <w:rsid w:val="00874378"/>
    <w:rsid w:val="0087592E"/>
    <w:rsid w:val="00881D37"/>
    <w:rsid w:val="008A49D2"/>
    <w:rsid w:val="008A5EBB"/>
    <w:rsid w:val="008B135D"/>
    <w:rsid w:val="008B2BAE"/>
    <w:rsid w:val="008B4C86"/>
    <w:rsid w:val="008B549F"/>
    <w:rsid w:val="008D4B55"/>
    <w:rsid w:val="008E0F7A"/>
    <w:rsid w:val="008E201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1E3A"/>
    <w:rsid w:val="00955FD6"/>
    <w:rsid w:val="00965D37"/>
    <w:rsid w:val="00966505"/>
    <w:rsid w:val="0097062D"/>
    <w:rsid w:val="00972136"/>
    <w:rsid w:val="00974B13"/>
    <w:rsid w:val="009806B6"/>
    <w:rsid w:val="00982743"/>
    <w:rsid w:val="009833C0"/>
    <w:rsid w:val="00984E61"/>
    <w:rsid w:val="0098563F"/>
    <w:rsid w:val="009866E1"/>
    <w:rsid w:val="00997290"/>
    <w:rsid w:val="009A27AC"/>
    <w:rsid w:val="009A27EC"/>
    <w:rsid w:val="009A2E7E"/>
    <w:rsid w:val="009B28C1"/>
    <w:rsid w:val="009B2C19"/>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E0AC0"/>
    <w:rsid w:val="00AE2151"/>
    <w:rsid w:val="00AE7FAC"/>
    <w:rsid w:val="00AF1E6F"/>
    <w:rsid w:val="00AF5418"/>
    <w:rsid w:val="00B13488"/>
    <w:rsid w:val="00B15BD1"/>
    <w:rsid w:val="00B226DF"/>
    <w:rsid w:val="00B22D13"/>
    <w:rsid w:val="00B3081A"/>
    <w:rsid w:val="00B32920"/>
    <w:rsid w:val="00B330BC"/>
    <w:rsid w:val="00B40BBE"/>
    <w:rsid w:val="00B42005"/>
    <w:rsid w:val="00B433AD"/>
    <w:rsid w:val="00B51ADE"/>
    <w:rsid w:val="00B51B10"/>
    <w:rsid w:val="00B56E17"/>
    <w:rsid w:val="00B651FF"/>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4338"/>
    <w:rsid w:val="00BC4D36"/>
    <w:rsid w:val="00BC683B"/>
    <w:rsid w:val="00BC7BBC"/>
    <w:rsid w:val="00BD0C3E"/>
    <w:rsid w:val="00BE3F16"/>
    <w:rsid w:val="00BF37E2"/>
    <w:rsid w:val="00BF4DFA"/>
    <w:rsid w:val="00C0203D"/>
    <w:rsid w:val="00C044E2"/>
    <w:rsid w:val="00C048E0"/>
    <w:rsid w:val="00C108A9"/>
    <w:rsid w:val="00C1370D"/>
    <w:rsid w:val="00C16C97"/>
    <w:rsid w:val="00C23DA3"/>
    <w:rsid w:val="00C30219"/>
    <w:rsid w:val="00C46B5B"/>
    <w:rsid w:val="00C47B69"/>
    <w:rsid w:val="00C50B51"/>
    <w:rsid w:val="00C52B44"/>
    <w:rsid w:val="00C57128"/>
    <w:rsid w:val="00C61A70"/>
    <w:rsid w:val="00C62E12"/>
    <w:rsid w:val="00C62F24"/>
    <w:rsid w:val="00C63184"/>
    <w:rsid w:val="00C64088"/>
    <w:rsid w:val="00C73377"/>
    <w:rsid w:val="00C74B2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03B41"/>
    <w:rsid w:val="00D15647"/>
    <w:rsid w:val="00D223EA"/>
    <w:rsid w:val="00D238EA"/>
    <w:rsid w:val="00D23A8D"/>
    <w:rsid w:val="00D23C76"/>
    <w:rsid w:val="00D3358D"/>
    <w:rsid w:val="00D36678"/>
    <w:rsid w:val="00D44995"/>
    <w:rsid w:val="00D612FF"/>
    <w:rsid w:val="00D6144E"/>
    <w:rsid w:val="00D6354D"/>
    <w:rsid w:val="00D66712"/>
    <w:rsid w:val="00D671B6"/>
    <w:rsid w:val="00D732A1"/>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089B"/>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61E3"/>
    <w:rsid w:val="00F838D2"/>
    <w:rsid w:val="00F84B01"/>
    <w:rsid w:val="00F855E9"/>
    <w:rsid w:val="00F91590"/>
    <w:rsid w:val="00FA3A11"/>
    <w:rsid w:val="00FA5B47"/>
    <w:rsid w:val="00FA5BF7"/>
    <w:rsid w:val="00FA75AB"/>
    <w:rsid w:val="00FB1D3C"/>
    <w:rsid w:val="00FB3D10"/>
    <w:rsid w:val="00FB5E42"/>
    <w:rsid w:val="00FC3EF0"/>
    <w:rsid w:val="00FC6A44"/>
    <w:rsid w:val="00FD2F36"/>
    <w:rsid w:val="00FD510A"/>
    <w:rsid w:val="00FE40A8"/>
    <w:rsid w:val="00FE5FD9"/>
    <w:rsid w:val="00FF4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C74B27"/>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1D67CF"/>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1D67CF"/>
    <w:rPr>
      <w:rFonts w:cstheme="minorHAnsi"/>
      <w:b/>
    </w:rPr>
  </w:style>
  <w:style w:type="character" w:customStyle="1" w:styleId="Heading1Char">
    <w:name w:val="Heading 1 Char"/>
    <w:basedOn w:val="DefaultParagraphFont"/>
    <w:link w:val="Heading1"/>
    <w:uiPriority w:val="9"/>
    <w:semiHidden/>
    <w:rsid w:val="001D67CF"/>
    <w:rPr>
      <w:rFonts w:cstheme="minorHAnsi"/>
      <w:b/>
    </w:rPr>
  </w:style>
  <w:style w:type="character" w:customStyle="1" w:styleId="Heading3Char">
    <w:name w:val="Heading 3 Char"/>
    <w:basedOn w:val="DefaultParagraphFont"/>
    <w:link w:val="Heading3"/>
    <w:uiPriority w:val="9"/>
    <w:semiHidden/>
    <w:rsid w:val="001D67CF"/>
    <w:rPr>
      <w:rFonts w:cstheme="minorHAnsi"/>
      <w:b/>
      <w:i/>
    </w:rPr>
  </w:style>
  <w:style w:type="character" w:customStyle="1" w:styleId="Heading4Char">
    <w:name w:val="Heading 4 Char"/>
    <w:basedOn w:val="DefaultParagraphFont"/>
    <w:link w:val="Heading4"/>
    <w:uiPriority w:val="9"/>
    <w:semiHidden/>
    <w:rsid w:val="001D67CF"/>
    <w:rPr>
      <w:rFonts w:ascii="Calibri" w:hAnsi="Calibri" w:cstheme="minorHAnsi"/>
      <w:b/>
      <w:bCs/>
    </w:rPr>
  </w:style>
  <w:style w:type="character" w:customStyle="1" w:styleId="Heading5Char">
    <w:name w:val="Heading 5 Char"/>
    <w:basedOn w:val="DefaultParagraphFont"/>
    <w:link w:val="Heading5"/>
    <w:uiPriority w:val="9"/>
    <w:semiHidden/>
    <w:rsid w:val="001D67CF"/>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1D67CF"/>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1D67CF"/>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652474"/>
    <w:rPr>
      <w:rFonts w:ascii="Times New Roman" w:hAnsi="Times New Roman" w:cs="Times New Roman"/>
      <w:b/>
      <w:sz w:val="24"/>
      <w:szCs w:val="24"/>
    </w:rPr>
  </w:style>
  <w:style w:type="paragraph" w:customStyle="1" w:styleId="ATJabs">
    <w:name w:val="ATJ_abs"/>
    <w:basedOn w:val="Normal"/>
    <w:link w:val="ATJabsChar"/>
    <w:uiPriority w:val="6"/>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4"/>
    <w:rsid w:val="00652474"/>
    <w:rPr>
      <w:rFonts w:ascii="Times New Roman" w:hAnsi="Times New Roman" w:cs="Times New Roman"/>
      <w:b w:val="0"/>
      <w:bCs/>
      <w:sz w:val="20"/>
      <w:szCs w:val="20"/>
    </w:rPr>
  </w:style>
  <w:style w:type="paragraph" w:customStyle="1" w:styleId="ATJabstitle">
    <w:name w:val="ATJ_abs_title"/>
    <w:basedOn w:val="Normal"/>
    <w:link w:val="ATJabstitleChar"/>
    <w:uiPriority w:val="5"/>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6"/>
    <w:rsid w:val="00652474"/>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7"/>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5"/>
    <w:rsid w:val="00652474"/>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11"/>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7"/>
    <w:rsid w:val="00652474"/>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11"/>
    <w:rsid w:val="00652474"/>
    <w:rPr>
      <w:rFonts w:ascii="Times New Roman" w:hAnsi="Times New Roman" w:cs="Times New Roman"/>
      <w:bCs/>
      <w:iCs/>
    </w:rPr>
  </w:style>
  <w:style w:type="paragraph" w:customStyle="1" w:styleId="ATJH1">
    <w:name w:val="ATJH1"/>
    <w:basedOn w:val="Normal"/>
    <w:link w:val="ATJH1Char"/>
    <w:uiPriority w:val="8"/>
    <w:qFormat/>
    <w:rsid w:val="001D67CF"/>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14"/>
    <w:qFormat/>
    <w:rsid w:val="00652474"/>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8"/>
    <w:rsid w:val="00652474"/>
    <w:rPr>
      <w:rFonts w:ascii="Times New Roman" w:hAnsi="Times New Roman" w:cs="Times New Roman"/>
      <w:b/>
      <w:sz w:val="28"/>
      <w:szCs w:val="28"/>
    </w:rPr>
  </w:style>
  <w:style w:type="paragraph" w:customStyle="1" w:styleId="AJTH2">
    <w:name w:val="AJTH2"/>
    <w:basedOn w:val="Normal"/>
    <w:link w:val="AJTH2Char"/>
    <w:uiPriority w:val="9"/>
    <w:qFormat/>
    <w:rsid w:val="001D67CF"/>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14"/>
    <w:rsid w:val="00652474"/>
    <w:rPr>
      <w:rFonts w:ascii="Times New Roman" w:hAnsi="Times New Roman" w:cs="Times New Roman"/>
      <w:sz w:val="20"/>
      <w:szCs w:val="20"/>
    </w:rPr>
  </w:style>
  <w:style w:type="paragraph" w:customStyle="1" w:styleId="ATJtable">
    <w:name w:val="ATJ_table"/>
    <w:basedOn w:val="Normal"/>
    <w:link w:val="ATJtableChar"/>
    <w:uiPriority w:val="13"/>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9"/>
    <w:rsid w:val="00652474"/>
    <w:rPr>
      <w:rFonts w:ascii="Times New Roman" w:hAnsi="Times New Roman" w:cs="Times New Roman"/>
      <w:b/>
      <w:sz w:val="24"/>
      <w:lang w:val="en-GB"/>
    </w:rPr>
  </w:style>
  <w:style w:type="paragraph" w:customStyle="1" w:styleId="ATJFig">
    <w:name w:val="ATJ_Fig"/>
    <w:basedOn w:val="Normal"/>
    <w:link w:val="ATJFigChar"/>
    <w:uiPriority w:val="12"/>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13"/>
    <w:rsid w:val="00652474"/>
    <w:rPr>
      <w:rFonts w:ascii="Times New Roman" w:hAnsi="Times New Roman" w:cs="Times New Roman"/>
      <w:b/>
      <w:sz w:val="20"/>
      <w:szCs w:val="20"/>
    </w:rPr>
  </w:style>
  <w:style w:type="character" w:customStyle="1" w:styleId="ATJFigChar">
    <w:name w:val="ATJ_Fig Char"/>
    <w:basedOn w:val="DefaultParagraphFont"/>
    <w:link w:val="ATJFig"/>
    <w:uiPriority w:val="12"/>
    <w:rsid w:val="00652474"/>
    <w:rPr>
      <w:rFonts w:ascii="Times New Roman" w:hAnsi="Times New Roman" w:cs="Times New Roman"/>
      <w:b/>
      <w:bCs/>
      <w:sz w:val="20"/>
      <w:szCs w:val="20"/>
    </w:rPr>
  </w:style>
  <w:style w:type="paragraph" w:customStyle="1" w:styleId="ATJH3">
    <w:name w:val="ATJH3"/>
    <w:basedOn w:val="AJTH2"/>
    <w:link w:val="ATJH3Char"/>
    <w:uiPriority w:val="10"/>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10"/>
    <w:rsid w:val="00652474"/>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1D67CF"/>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A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Template>
  <TotalTime>115</TotalTime>
  <Pages>6</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Francis Lee</cp:lastModifiedBy>
  <cp:revision>24</cp:revision>
  <dcterms:created xsi:type="dcterms:W3CDTF">2024-08-13T20:40:00Z</dcterms:created>
  <dcterms:modified xsi:type="dcterms:W3CDTF">2025-12-24T21:56:00Z</dcterms:modified>
</cp:coreProperties>
</file>